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AIRMAC Assessment Method Specification</w:t>
      </w:r>
    </w:p>
    <w:p>
      <w:r>
        <w:t>Draft 0.1 for review  |  October 28, 2026  |  Baseline reviewed AIRMAC v1.0.0</w:t>
      </w:r>
    </w:p>
    <w:p>
      <w:r>
        <w:t>Purpose: provide a repeatable, evidence-supported assessment of organizational AI risk management capability, with an actionable roadmap for leadership. This draft defines proposed requirements for the next version; it does not describe all current application behavior. “Shall” identifies a required rule. No HTML changes are authorized by this document alone.</w:t>
      </w:r>
    </w:p>
    <w:p>
      <w:pPr>
        <w:pStyle w:val="Heading1"/>
      </w:pPr>
      <w:r>
        <w:t>1  Scope and responsibilities</w:t>
      </w:r>
    </w:p>
    <w:p>
      <w:r>
        <w:rPr>
          <w:b/>
        </w:rPr>
        <w:t xml:space="preserve">M01  </w:t>
      </w:r>
      <w:r>
        <w:t>The assessment shall cover the defined organization or portfolio using the eight domains and 33 practices in AIRMAC v1.0.0. The scope shall identify inclusions, exclusions, assessment period, reporting date, inventory sources, and limitations. Framework mappings and federal references shall be verified separately before release; reference tags shall not change scoring.</w:t>
      </w:r>
    </w:p>
    <w:p>
      <w:r>
        <w:rPr>
          <w:b/>
        </w:rPr>
        <w:t xml:space="preserve">M02  </w:t>
      </w:r>
      <w:r>
        <w:t>The lead assessor shall substantiate ratings and findings. The sponsor shall agree targets, priorities, and resource decisions. A designated reviewer, other than the lead where practicable, shall check evidence sufficiency, exclusions, and scoring before finalization. Reviewer identity and any independence limitation shall be recorded.</w:t>
      </w:r>
    </w:p>
    <w:p>
      <w:pPr>
        <w:pStyle w:val="Heading1"/>
      </w:pPr>
      <w:r>
        <w:t>2  Practice ratings and completeness</w:t>
      </w:r>
    </w:p>
    <w:p>
      <w:r>
        <w:t>Capability levels: 1 Initial; 2 Developing; 3 Defined; 4 Managed; 5 Optimizing. These are AIRMAC levels, not NIST-defined maturity ratings.</w:t>
      </w:r>
    </w:p>
    <w:p>
      <w:r>
        <w:rPr>
          <w:b/>
        </w:rPr>
        <w:t xml:space="preserve">M03  </w:t>
      </w:r>
      <w:r>
        <w:t>Each practice shall receive separate design and operating conclusions. Design options: Not rated; Not in place; Partial; Established; Not applicable. Established requires all material elements of the practice statement to be documented, approved where required, assigned, and in scope. Partial means one or more material elements are missing. Not in place means no substantive implementation is demonstrated.</w:t>
      </w:r>
    </w:p>
    <w:p>
      <w:r>
        <w:rPr>
          <w:b/>
        </w:rPr>
        <w:t xml:space="preserve">M04  </w:t>
      </w:r>
      <w:r>
        <w:t>Operating options shall be Not tested, Not operating, Inconsistent, Effective, or Not applicable. Effective requires sufficient evidence that the practice was followed across the eligible observations and assessment period. A policy alone shall not establish operating effectiveness. Material contradictions shall be resolved or reflected in the conclusion.</w:t>
      </w:r>
    </w:p>
    <w:p>
      <w:r>
        <w:rPr>
          <w:b/>
        </w:rPr>
        <w:t xml:space="preserve">M05  </w:t>
      </w:r>
      <w:r>
        <w:t>An Established practice with untested operation shall display “Operation not verified,” never “Meets.” Unrated or untested work shall appear in assessment limitations and completion counts. Verified deficiencies shall appear in gap counts. A design deficiency may be concluded without operating testing, provided the testing limitation is disclosed.</w:t>
      </w:r>
    </w:p>
    <w:p>
      <w:r>
        <w:rPr>
          <w:b/>
        </w:rPr>
        <w:t xml:space="preserve">M06  </w:t>
      </w:r>
      <w:r>
        <w:t>Every practice shall have a rationale. N/A shall require a scope-specific justification and reviewer approval. A practice with no applicable system observations shall not automatically become N/A if organization-wide responsibilities still apply.</w:t>
      </w:r>
    </w:p>
    <w:p>
      <w:r>
        <w:br w:type="page"/>
      </w:r>
    </w:p>
    <w:p>
      <w:pPr>
        <w:pStyle w:val="Heading1"/>
      </w:pPr>
      <w:r>
        <w:t>3  Evidence and sampling</w:t>
      </w:r>
    </w:p>
    <w:p>
      <w:r>
        <w:rPr>
          <w:b/>
        </w:rPr>
        <w:t xml:space="preserve">M07  </w:t>
      </w:r>
      <w:r>
        <w:t>Evidence used for a rating shall have a stable identifier, title, type, record date or explained absence, source or owner, retrievable reference, and assessment relevance. Links shall identify the practice or test and whether the record supports design, operation, measurement, or improvement. Evidence attachments are optional; retrievability is required.</w:t>
      </w:r>
    </w:p>
    <w:p>
      <w:r>
        <w:rPr>
          <w:b/>
        </w:rPr>
        <w:t xml:space="preserve">M08  </w:t>
      </w:r>
      <w:r>
        <w:t>Evidence sufficiency shall be judged for each conclusion using relevance, currency, coverage, reliability, and contradictory information. High means direct, authoritative support with adequate coverage; Moderate means adequate support with disclosed limits; Low means indirect or insufficiently corroborated support. Blank records shall not qualify. The highest-confidence linked record alone shall not determine conclusion confidence.</w:t>
      </w:r>
    </w:p>
    <w:p>
      <w:r>
        <w:rPr>
          <w:b/>
        </w:rPr>
        <w:t xml:space="preserve">M09  </w:t>
      </w:r>
      <w:r>
        <w:t>The sampling plan shall identify the population and eligible observations for each test. The default shall include all high-impact systems plus a random selection of at least max(2, ceiling(10% of other systems)), capped at the available other systems. This is an AIRMAC planning default, not a statistical assurance claim. Deviations shall require documented rationale, coverage limits, and reviewer approval.</w:t>
      </w:r>
    </w:p>
    <w:p>
      <w:r>
        <w:rPr>
          <w:b/>
        </w:rPr>
        <w:t xml:space="preserve">M10  </w:t>
      </w:r>
      <w:r>
        <w:t>Selection shall consider lifecycle stage, source, organizational coverage, material changes, and incidents. Each test shall define its applicability and observable pass criteria before testing. Each result shall record Pass, Fail, or N/A, with assessor, date, evidence references, and an exception explanation for Fail or N/A. One general notes field shall not replace test-specific support.</w:t>
      </w:r>
    </w:p>
    <w:p>
      <w:r>
        <w:rPr>
          <w:b/>
        </w:rPr>
        <w:t xml:space="preserve">M11  </w:t>
      </w:r>
      <w:r>
        <w:t>A test conclusion shall remain provisional while eligible selected observations are pending. The application shall show passed, failed, pending, N/A, and selected counts. Once complete: all applicable observations pass → Effective; at least half pass with any failure → Inconsistent; fewer than half pass → Not operating. Zero applicable observations shall trigger an applicability review, not an Effective conclusion.</w:t>
      </w:r>
    </w:p>
    <w:p>
      <w:r>
        <w:rPr>
          <w:b/>
        </w:rPr>
        <w:t xml:space="preserve">M12  </w:t>
      </w:r>
      <w:r>
        <w:t>Where only one eligible system exists in the population, testing it may support Effective with a disclosed small-population limitation. Where several exist but only one is tested, sufficiency shall require an approved sampling exception. Evidence across transactions or time may supplement system counts and shall be identified explicitly.</w:t>
      </w:r>
    </w:p>
    <w:p>
      <w:r>
        <w:rPr>
          <w:b/>
        </w:rPr>
        <w:t xml:space="preserve">M13  </w:t>
      </w:r>
      <w:r>
        <w:t>A failure of a required high-impact deployment authorization, required risk acceptance authority, or required stop or override capability shall cap the affected practice at Not operating until resolved and retested. Further critical exceptions shall be defined before fieldwork. Accepted residual risk shall not convert a failed process test into a Pass.</w:t>
      </w:r>
    </w:p>
    <w:p>
      <w:pPr>
        <w:pStyle w:val="Heading1"/>
      </w:pPr>
      <w:r>
        <w:t>4  Evidence ceiling and overall rating</w:t>
      </w:r>
    </w:p>
    <w:p>
      <w:r>
        <w:rPr>
          <w:b/>
        </w:rPr>
        <w:t xml:space="preserve">M14  </w:t>
      </w:r>
      <w:r>
        <w:t>For applicable practices with design conclusions complete: fewer than half Partial or Established → ceiling 1; otherwise any practice not Established → ceiling 2. If all are Established, any untested or Not operating conclusion, or evidence below Moderate for either design or operation, shall cap the domain at 2. Inconsistent operation shall cap it at 3. Effective operation throughout supports 3; verified measurement and review support 4; verified improvements driven by measurement support 5. Incomplete design work shall produce a pending ceiling.</w:t>
      </w:r>
    </w:p>
    <w:p>
      <w:r>
        <w:rPr>
          <w:b/>
        </w:rPr>
        <w:t xml:space="preserve">M15  </w:t>
      </w:r>
      <w:r>
        <w:t>The assessor shall select a current level at or below the ceiling, supported by domain descriptors and rationale. Targets shall be sponsor-agreed and at least current level. A wholly excluded domain shall have no numeric rating. Overall shall be the lower median of all eight current domain levels, capped at the minimum plus one. If any domain is pending or excluded, no comparable overall number shall be issued; report the domain profile and limitation.</w:t>
      </w:r>
    </w:p>
    <w:p>
      <w:r>
        <w:br w:type="page"/>
      </w:r>
    </w:p>
    <w:p>
      <w:pPr>
        <w:pStyle w:val="Heading1"/>
      </w:pPr>
      <w:r>
        <w:t>5  Findings and the leadership roadmap</w:t>
      </w:r>
    </w:p>
    <w:p>
      <w:r>
        <w:rPr>
          <w:b/>
        </w:rPr>
        <w:t xml:space="preserve">M16  </w:t>
      </w:r>
      <w:r>
        <w:t>Each verified gap shall link to at least one finding or an explicitly linked consolidated finding. Findings shall record condition, criteria, cause or “not determined,” effect, recommendation, severity rationale, affected practices and systems, supporting evidence, accountable owner, actual due date, and status. Missing assessment work shall have an assigned follow-up action.</w:t>
      </w:r>
    </w:p>
    <w:p>
      <w:r>
        <w:rPr>
          <w:b/>
        </w:rPr>
        <w:t xml:space="preserve">M17  </w:t>
      </w:r>
      <w:r>
        <w:t>Severity shall reflect consequence, exposure, urgency, and existing safeguards, using a documented rubric: Critical requires immediate leadership action for imminent or ongoing severe harm; High requires urgent action for material exposure or a failed mandatory gate; Medium requires planned correction of a meaningful weakness; Low covers limited deficiencies. Severity shall not be assigned solely from design status or pass rate.</w:t>
      </w:r>
    </w:p>
    <w:p>
      <w:r>
        <w:rPr>
          <w:b/>
        </w:rPr>
        <w:t xml:space="preserve">M18  </w:t>
      </w:r>
      <w:r>
        <w:t>Roadmap actions shall identify interim safeguards, dependencies, needed funding or staffing, leadership decisions, closure criteria, and verification evidence. Findings shall close only after verification against those criteria. Risk acceptance shall record the authorized official, rationale, conditions, expiry, and review date; accepted risk remains visible. A Closed finding shall not satisfy an unresolved gap without an explained, reviewed disposition.</w:t>
      </w:r>
    </w:p>
    <w:p>
      <w:pPr>
        <w:pStyle w:val="Heading1"/>
      </w:pPr>
      <w:r>
        <w:t>6  Reporting and finalization</w:t>
      </w:r>
    </w:p>
    <w:p>
      <w:r>
        <w:rPr>
          <w:b/>
        </w:rPr>
        <w:t xml:space="preserve">M19  </w:t>
      </w:r>
      <w:r>
        <w:t>The report shall show scope, method version, assessment ID, reporting date, domain results, targets, evidence confidence, sampling coverage, exclusions, limitations, portfolio posture, findings, roadmap, and sign-off. Portfolio indicators shall use explicit lifecycle and status definitions, valid dates, and the reporting date as the recency anchor. They shall not change capability scores.</w:t>
      </w:r>
    </w:p>
    <w:p>
      <w:r>
        <w:rPr>
          <w:b/>
        </w:rPr>
        <w:t xml:space="preserve">M20  </w:t>
      </w:r>
      <w:r>
        <w:t>Finalization shall require completed applicable design and operating work, approved exclusions and sample deviations, valid evidence links, ratings within ceilings, dispositions for gaps, complete roadmap commitments, executive summary, reviewer approval, and dated lead sign-off. Genuine inability to observe operation shall be documented and approved as a limitation, with the rating capped accordingly. Sponsor acceptance or its pending status shall be explicit.</w:t>
      </w:r>
    </w:p>
    <w:p>
      <w:r>
        <w:rPr>
          <w:b/>
        </w:rPr>
        <w:t xml:space="preserve">M21  </w:t>
      </w:r>
      <w:r>
        <w:t>Import shall validate allowed values, identifiers, dates, nonnegative risk counts, links, and readiness. Imported Final status shall be retained only if current validation passes; otherwise preserve original sign-off as history and return the working assessment to Draft. Any substantive change after finalization shall create a new draft revision while preserving the prior final baseline and recording who changed what and when.</w:t>
      </w:r>
    </w:p>
    <w:p>
      <w:pPr>
        <w:pStyle w:val="Heading1"/>
      </w:pPr>
      <w:r>
        <w:t>7  Minimum acceptance checks for implementation</w:t>
      </w:r>
    </w:p>
    <w:p>
      <w:r>
        <w:rPr>
          <w:b/>
        </w:rPr>
        <w:t xml:space="preserve">A01  </w:t>
      </w:r>
      <w:r>
        <w:t>Established plus sufficient design evidence plus Not tested operation displays “Operation not verified”; it never displays “Meets.”</w:t>
      </w:r>
    </w:p>
    <w:p>
      <w:r>
        <w:rPr>
          <w:b/>
        </w:rPr>
        <w:t xml:space="preserve">A02  </w:t>
      </w:r>
      <w:r>
        <w:t>Two Pass results and one pending result remain provisional and show all three selected observations.</w:t>
      </w:r>
    </w:p>
    <w:p>
      <w:r>
        <w:rPr>
          <w:b/>
        </w:rPr>
        <w:t xml:space="preserve">A03  </w:t>
      </w:r>
      <w:r>
        <w:t>An all-N/A domain cannot receive a numeric rating or contribute to an overall score.</w:t>
      </w:r>
    </w:p>
    <w:p>
      <w:r>
        <w:rPr>
          <w:b/>
        </w:rPr>
        <w:t xml:space="preserve">A04  </w:t>
      </w:r>
      <w:r>
        <w:t>A blank High-confidence evidence record cannot support completion, confidence, or a higher ceiling.</w:t>
      </w:r>
    </w:p>
    <w:p>
      <w:r>
        <w:rPr>
          <w:b/>
        </w:rPr>
        <w:t xml:space="preserve">A05  </w:t>
      </w:r>
      <w:r>
        <w:t>An approved one-system population can support operation; every test-level N/A and sampling deviation requires justification.</w:t>
      </w:r>
    </w:p>
    <w:p>
      <w:r>
        <w:rPr>
          <w:b/>
        </w:rPr>
        <w:t xml:space="preserve">A06  </w:t>
      </w:r>
      <w:r>
        <w:t>A critical exception overrides the aggregate pass rate; Closed findings cannot conceal continuing gaps.</w:t>
      </w:r>
    </w:p>
    <w:p>
      <w:r>
        <w:rPr>
          <w:b/>
        </w:rPr>
        <w:t xml:space="preserve">A07  </w:t>
      </w:r>
      <w:r>
        <w:t>Invalid imported Final data becomes Draft; subsequent edits preserve the previous final assessment.</w:t>
      </w:r>
    </w:p>
    <w:p>
      <w:r>
        <w:t>Approval status: proposed method for Bobby’s review. Approval should establish this draft as the implementation baseline before the HTML is revised. This specification defines AIRMAC rules and does not establish regulatory compliance or independent certification.</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AIRMAC Method Specification  |  Draft 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